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EC" w:rsidRPr="00CB1E24" w:rsidRDefault="00CB1E24">
      <w:pPr>
        <w:spacing w:after="0"/>
        <w:ind w:firstLine="600"/>
        <w:rPr>
          <w:lang w:val="ru-RU"/>
        </w:rPr>
      </w:pPr>
      <w:bookmarkStart w:id="0" w:name="block-1295007"/>
      <w:r w:rsidRPr="00CB1E24">
        <w:rPr>
          <w:rFonts w:ascii="Times New Roman" w:hAnsi="Times New Roman"/>
          <w:b/>
          <w:color w:val="000000"/>
          <w:sz w:val="28"/>
          <w:lang w:val="ru-RU"/>
        </w:rPr>
        <w:t>ПОЯСНИТЕЛЬНАЯ ЗАПИСКА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rsidR="005B45EC" w:rsidRPr="00CB1E24" w:rsidRDefault="005B45EC">
      <w:pPr>
        <w:spacing w:after="0"/>
        <w:ind w:left="120"/>
        <w:rPr>
          <w:lang w:val="ru-RU"/>
        </w:rPr>
      </w:pP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rPr>
          <w:lang w:val="ru-RU"/>
        </w:rPr>
      </w:pPr>
      <w:bookmarkStart w:id="1" w:name="block-1295010"/>
      <w:bookmarkEnd w:id="0"/>
      <w:r w:rsidRPr="00CB1E24">
        <w:rPr>
          <w:rFonts w:ascii="Times New Roman" w:hAnsi="Times New Roman"/>
          <w:b/>
          <w:color w:val="000000"/>
          <w:sz w:val="28"/>
          <w:lang w:val="ru-RU"/>
        </w:rPr>
        <w:lastRenderedPageBreak/>
        <w:t>СОДЕРЖАНИЕ УЧЕБНОГО ПРЕДМЕТА «ИСТОРИЯ»</w:t>
      </w:r>
    </w:p>
    <w:p w:rsidR="005B45EC" w:rsidRPr="00CB1E24" w:rsidRDefault="005B45EC">
      <w:pPr>
        <w:spacing w:after="0"/>
        <w:ind w:left="120"/>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rsidR="005B45EC" w:rsidRPr="00FE7883"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FE7883">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FE7883">
        <w:rPr>
          <w:rFonts w:ascii="Times New Roman" w:hAnsi="Times New Roman"/>
          <w:color w:val="000000"/>
          <w:sz w:val="28"/>
          <w:lang w:val="ru-RU"/>
        </w:rPr>
        <w:t>Четверной союз. Верден. Сомма.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5B45EC" w:rsidRPr="00FE7883"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FE7883">
        <w:rPr>
          <w:rFonts w:ascii="Times New Roman" w:hAnsi="Times New Roman"/>
          <w:color w:val="000000"/>
          <w:sz w:val="28"/>
          <w:lang w:val="ru-RU"/>
        </w:rPr>
        <w:t>Венгерская советская республика.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FE7883"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FE7883">
        <w:rPr>
          <w:rFonts w:ascii="Times New Roman" w:hAnsi="Times New Roman"/>
          <w:color w:val="000000"/>
          <w:spacing w:val="-2"/>
          <w:sz w:val="28"/>
          <w:lang w:val="ru-RU"/>
        </w:rPr>
        <w:t>Кейнсианство. Государственное регулирование экономики.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FE7883"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B1E24">
        <w:rPr>
          <w:rFonts w:ascii="Times New Roman" w:hAnsi="Times New Roman"/>
          <w:color w:val="000000"/>
          <w:sz w:val="28"/>
          <w:lang w:val="ru-RU"/>
        </w:rPr>
        <w:t>Франкистский</w:t>
      </w:r>
      <w:proofErr w:type="spellEnd"/>
      <w:r w:rsidRPr="00CB1E2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FE7883">
        <w:rPr>
          <w:rFonts w:ascii="Times New Roman" w:hAnsi="Times New Roman"/>
          <w:color w:val="000000"/>
          <w:sz w:val="28"/>
          <w:lang w:val="ru-RU"/>
        </w:rPr>
        <w:t>Поражение Испанской Республики.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CB1E24">
        <w:rPr>
          <w:rFonts w:ascii="Times New Roman" w:hAnsi="Times New Roman"/>
          <w:color w:val="000000"/>
          <w:sz w:val="28"/>
          <w:lang w:val="ru-RU"/>
        </w:rPr>
        <w:t>Кемаля</w:t>
      </w:r>
      <w:proofErr w:type="spellEnd"/>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Ататюрка</w:t>
      </w:r>
      <w:proofErr w:type="spellEnd"/>
      <w:r w:rsidRPr="00CB1E24">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FE7883">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rsidR="005B45EC" w:rsidRDefault="00CB1E24">
      <w:pPr>
        <w:spacing w:after="0"/>
        <w:ind w:firstLine="600"/>
        <w:jc w:val="both"/>
      </w:pPr>
      <w:r w:rsidRPr="00CB1E24">
        <w:rPr>
          <w:rFonts w:ascii="Times New Roman" w:hAnsi="Times New Roman"/>
          <w:color w:val="000000"/>
          <w:sz w:val="28"/>
          <w:lang w:val="ru-RU"/>
        </w:rPr>
        <w:lastRenderedPageBreak/>
        <w:t xml:space="preserve">Версальская система и реалии 1920-х гг. Планы </w:t>
      </w:r>
      <w:proofErr w:type="spellStart"/>
      <w:r w:rsidRPr="00CB1E24">
        <w:rPr>
          <w:rFonts w:ascii="Times New Roman" w:hAnsi="Times New Roman"/>
          <w:color w:val="000000"/>
          <w:sz w:val="28"/>
          <w:lang w:val="ru-RU"/>
        </w:rPr>
        <w:t>Дауэса</w:t>
      </w:r>
      <w:proofErr w:type="spellEnd"/>
      <w:r w:rsidRPr="00CB1E2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FE7883">
        <w:rPr>
          <w:rFonts w:ascii="Times New Roman" w:hAnsi="Times New Roman"/>
          <w:color w:val="000000"/>
          <w:sz w:val="28"/>
          <w:lang w:val="ru-RU"/>
        </w:rPr>
        <w:t xml:space="preserve">Пакт </w:t>
      </w:r>
      <w:proofErr w:type="spellStart"/>
      <w:r w:rsidRPr="00FE7883">
        <w:rPr>
          <w:rFonts w:ascii="Times New Roman" w:hAnsi="Times New Roman"/>
          <w:color w:val="000000"/>
          <w:sz w:val="28"/>
          <w:lang w:val="ru-RU"/>
        </w:rPr>
        <w:t>Бриана</w:t>
      </w:r>
      <w:proofErr w:type="spellEnd"/>
      <w:r w:rsidRPr="00FE7883">
        <w:rPr>
          <w:rFonts w:ascii="Times New Roman" w:hAnsi="Times New Roman"/>
          <w:color w:val="000000"/>
          <w:sz w:val="28"/>
          <w:lang w:val="ru-RU"/>
        </w:rPr>
        <w:t xml:space="preserve">–Келлога. </w:t>
      </w:r>
      <w:proofErr w:type="gramStart"/>
      <w:r>
        <w:rPr>
          <w:rFonts w:ascii="Times New Roman" w:hAnsi="Times New Roman"/>
          <w:color w:val="000000"/>
          <w:sz w:val="28"/>
        </w:rPr>
        <w:t>«</w:t>
      </w:r>
      <w:proofErr w:type="spellStart"/>
      <w:r>
        <w:rPr>
          <w:rFonts w:ascii="Times New Roman" w:hAnsi="Times New Roman"/>
          <w:color w:val="000000"/>
          <w:sz w:val="28"/>
        </w:rPr>
        <w:t>Эра</w:t>
      </w:r>
      <w:proofErr w:type="spellEnd"/>
      <w:r>
        <w:rPr>
          <w:rFonts w:ascii="Times New Roman" w:hAnsi="Times New Roman"/>
          <w:color w:val="000000"/>
          <w:sz w:val="28"/>
        </w:rPr>
        <w:t xml:space="preserve"> </w:t>
      </w:r>
      <w:proofErr w:type="spellStart"/>
      <w:r>
        <w:rPr>
          <w:rFonts w:ascii="Times New Roman" w:hAnsi="Times New Roman"/>
          <w:color w:val="000000"/>
          <w:sz w:val="28"/>
        </w:rPr>
        <w:t>пацифизма</w:t>
      </w:r>
      <w:proofErr w:type="spellEnd"/>
      <w:r>
        <w:rPr>
          <w:rFonts w:ascii="Times New Roman" w:hAnsi="Times New Roman"/>
          <w:color w:val="000000"/>
          <w:sz w:val="28"/>
        </w:rPr>
        <w:t>».</w:t>
      </w:r>
      <w:proofErr w:type="gramEnd"/>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FE7883">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CB1E24">
        <w:rPr>
          <w:rFonts w:ascii="Times New Roman" w:hAnsi="Times New Roman"/>
          <w:color w:val="000000"/>
          <w:sz w:val="28"/>
          <w:lang w:val="ru-RU"/>
        </w:rPr>
        <w:t>Харбор</w:t>
      </w:r>
      <w:proofErr w:type="spellEnd"/>
      <w:r w:rsidRPr="00CB1E2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lang w:val="ru-RU"/>
        </w:rPr>
        <w:t>Лендлиз</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FE7883"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FE7883">
        <w:rPr>
          <w:rFonts w:ascii="Times New Roman" w:hAnsi="Times New Roman"/>
          <w:color w:val="000000"/>
          <w:sz w:val="28"/>
          <w:lang w:val="ru-RU"/>
        </w:rPr>
        <w:t>Итоги Второй мировой войны.</w:t>
      </w:r>
    </w:p>
    <w:p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lang w:val="ru-RU"/>
        </w:rPr>
        <w:t>Распутинщина</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десакрализация</w:t>
      </w:r>
      <w:proofErr w:type="spellEnd"/>
      <w:r w:rsidRPr="00CB1E2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FE7883">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FE7883">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E24">
        <w:rPr>
          <w:rFonts w:ascii="Times New Roman" w:hAnsi="Times New Roman"/>
          <w:color w:val="000000"/>
          <w:sz w:val="28"/>
          <w:lang w:val="ru-RU"/>
        </w:rPr>
        <w:t>Тамбовщине</w:t>
      </w:r>
      <w:proofErr w:type="spellEnd"/>
      <w:r w:rsidRPr="00CB1E24">
        <w:rPr>
          <w:rFonts w:ascii="Times New Roman" w:hAnsi="Times New Roman"/>
          <w:color w:val="000000"/>
          <w:sz w:val="28"/>
          <w:lang w:val="ru-RU"/>
        </w:rPr>
        <w:t>, в Поволжье и др. Кронштадтское восстание.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E24">
        <w:rPr>
          <w:rFonts w:ascii="Times New Roman" w:hAnsi="Times New Roman"/>
          <w:color w:val="000000"/>
          <w:sz w:val="28"/>
          <w:lang w:val="ru-RU"/>
        </w:rPr>
        <w:t>коренизации</w:t>
      </w:r>
      <w:proofErr w:type="spellEnd"/>
      <w:r w:rsidRPr="00CB1E24">
        <w:rPr>
          <w:rFonts w:ascii="Times New Roman" w:hAnsi="Times New Roman"/>
          <w:color w:val="000000"/>
          <w:sz w:val="28"/>
          <w:lang w:val="ru-RU"/>
        </w:rPr>
        <w:t>» и борьба по вопросу о национальном строительстве.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lang w:val="ru-RU"/>
        </w:rPr>
        <w:t>ТОЗы</w:t>
      </w:r>
      <w:proofErr w:type="spellEnd"/>
      <w:r w:rsidRPr="00CB1E24">
        <w:rPr>
          <w:rFonts w:ascii="Times New Roman" w:hAnsi="Times New Roman"/>
          <w:color w:val="000000"/>
          <w:spacing w:val="-2"/>
          <w:sz w:val="28"/>
          <w:lang w:val="ru-RU"/>
        </w:rPr>
        <w:t>.</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FE7883">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FE7883"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FE7883">
        <w:rPr>
          <w:rFonts w:ascii="Times New Roman" w:hAnsi="Times New Roman"/>
          <w:color w:val="000000"/>
          <w:sz w:val="28"/>
          <w:lang w:val="ru-RU"/>
        </w:rPr>
        <w:t xml:space="preserve">Деятельность </w:t>
      </w:r>
      <w:proofErr w:type="spellStart"/>
      <w:r w:rsidRPr="00FE7883">
        <w:rPr>
          <w:rFonts w:ascii="Times New Roman" w:hAnsi="Times New Roman"/>
          <w:color w:val="000000"/>
          <w:sz w:val="28"/>
          <w:lang w:val="ru-RU"/>
        </w:rPr>
        <w:t>Наркомпроса</w:t>
      </w:r>
      <w:proofErr w:type="spellEnd"/>
      <w:r w:rsidRPr="00FE7883">
        <w:rPr>
          <w:rFonts w:ascii="Times New Roman" w:hAnsi="Times New Roman"/>
          <w:color w:val="000000"/>
          <w:sz w:val="28"/>
          <w:lang w:val="ru-RU"/>
        </w:rPr>
        <w:t>. Рабфаки. Культура и идеология.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B1E24">
        <w:rPr>
          <w:rFonts w:ascii="Times New Roman" w:hAnsi="Times New Roman"/>
          <w:color w:val="000000"/>
          <w:sz w:val="28"/>
          <w:lang w:val="ru-RU"/>
        </w:rPr>
        <w:t>Буковины</w:t>
      </w:r>
      <w:proofErr w:type="spellEnd"/>
      <w:r w:rsidRPr="00CB1E24">
        <w:rPr>
          <w:rFonts w:ascii="Times New Roman" w:hAnsi="Times New Roman"/>
          <w:color w:val="000000"/>
          <w:sz w:val="28"/>
          <w:lang w:val="ru-RU"/>
        </w:rPr>
        <w:t>, Западной Украины и Западной Белоруссии. Катынская трагедия.</w:t>
      </w:r>
    </w:p>
    <w:p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B1E24">
        <w:rPr>
          <w:rFonts w:ascii="Times New Roman" w:hAnsi="Times New Roman"/>
          <w:color w:val="000000"/>
          <w:sz w:val="28"/>
          <w:lang w:val="ru-RU"/>
        </w:rPr>
        <w:t>Обоянью</w:t>
      </w:r>
      <w:proofErr w:type="spellEnd"/>
      <w:r w:rsidRPr="00CB1E2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B1E24">
        <w:rPr>
          <w:rFonts w:ascii="Times New Roman" w:hAnsi="Times New Roman"/>
          <w:color w:val="000000"/>
          <w:sz w:val="28"/>
          <w:lang w:val="ru-RU"/>
        </w:rPr>
        <w:t>Одерская</w:t>
      </w:r>
      <w:proofErr w:type="spellEnd"/>
      <w:r w:rsidRPr="00CB1E2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Советско-японская война 1945 г. Разгром </w:t>
      </w:r>
      <w:proofErr w:type="spellStart"/>
      <w:r w:rsidRPr="00CB1E24">
        <w:rPr>
          <w:rFonts w:ascii="Times New Roman" w:hAnsi="Times New Roman"/>
          <w:color w:val="000000"/>
          <w:sz w:val="28"/>
          <w:lang w:val="ru-RU"/>
        </w:rPr>
        <w:t>Квантунской</w:t>
      </w:r>
      <w:proofErr w:type="spellEnd"/>
      <w:r w:rsidRPr="00CB1E2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firstLine="600"/>
        <w:rPr>
          <w:lang w:val="ru-RU"/>
        </w:rPr>
      </w:pPr>
      <w:r w:rsidRPr="00CB1E24">
        <w:rPr>
          <w:rFonts w:ascii="Times New Roman" w:hAnsi="Times New Roman"/>
          <w:b/>
          <w:color w:val="000000"/>
          <w:sz w:val="28"/>
          <w:lang w:val="ru-RU"/>
        </w:rPr>
        <w:t>​</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rsidR="005B45EC" w:rsidRPr="00CB1E24" w:rsidRDefault="005B45EC">
      <w:pPr>
        <w:spacing w:after="0"/>
        <w:ind w:left="120"/>
        <w:jc w:val="both"/>
        <w:rPr>
          <w:lang w:val="ru-RU"/>
        </w:rPr>
      </w:pPr>
    </w:p>
    <w:p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CB1E24">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lang w:val="ru-RU"/>
        </w:rPr>
        <w:t>тамиздат</w:t>
      </w:r>
      <w:proofErr w:type="spellEnd"/>
      <w:r w:rsidRPr="00CB1E24">
        <w:rPr>
          <w:rFonts w:ascii="Times New Roman" w:hAnsi="Times New Roman"/>
          <w:color w:val="000000"/>
          <w:sz w:val="28"/>
          <w:lang w:val="ru-RU"/>
        </w:rPr>
        <w:t>.</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lang w:val="ru-RU"/>
        </w:rPr>
        <w:t>Новочеркасские</w:t>
      </w:r>
      <w:proofErr w:type="spellEnd"/>
      <w:r w:rsidRPr="00CB1E24">
        <w:rPr>
          <w:rFonts w:ascii="Times New Roman" w:hAnsi="Times New Roman"/>
          <w:color w:val="000000"/>
          <w:sz w:val="28"/>
          <w:lang w:val="ru-RU"/>
        </w:rPr>
        <w:t xml:space="preserve"> события. Смещение Н. С. Хрущева.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lang w:val="ru-RU"/>
        </w:rPr>
        <w:t>Десталинизация</w:t>
      </w:r>
      <w:proofErr w:type="spellEnd"/>
      <w:r w:rsidRPr="00CB1E24">
        <w:rPr>
          <w:rFonts w:ascii="Times New Roman" w:hAnsi="Times New Roman"/>
          <w:color w:val="000000"/>
          <w:sz w:val="28"/>
          <w:lang w:val="ru-RU"/>
        </w:rPr>
        <w:t xml:space="preserve">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lang w:val="ru-RU"/>
        </w:rPr>
        <w:t>десталинизации</w:t>
      </w:r>
      <w:proofErr w:type="spellEnd"/>
      <w:r w:rsidRPr="00CB1E2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w:t>
      </w:r>
      <w:proofErr w:type="gramEnd"/>
      <w:r w:rsidRPr="00CB1E24">
        <w:rPr>
          <w:rFonts w:ascii="Times New Roman" w:hAnsi="Times New Roman"/>
          <w:color w:val="000000"/>
          <w:sz w:val="28"/>
          <w:lang w:val="ru-RU"/>
        </w:rPr>
        <w:t xml:space="preserve">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proofErr w:type="gramStart"/>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w:t>
      </w:r>
      <w:proofErr w:type="gramEnd"/>
      <w:r w:rsidRPr="00CB1E24">
        <w:rPr>
          <w:rFonts w:ascii="Times New Roman" w:hAnsi="Times New Roman"/>
          <w:color w:val="000000"/>
          <w:sz w:val="28"/>
          <w:lang w:val="ru-RU"/>
        </w:rPr>
        <w:t xml:space="preserve"> Демократы первой волны, их лидеры и программы.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proofErr w:type="gramStart"/>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w:t>
      </w:r>
      <w:proofErr w:type="gramEnd"/>
      <w:r w:rsidRPr="00CB1E24">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lang w:val="ru-RU"/>
        </w:rPr>
        <w:t>Радикализация</w:t>
      </w:r>
      <w:proofErr w:type="spellEnd"/>
      <w:r w:rsidRPr="00CB1E2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lang w:val="ru-RU"/>
        </w:rPr>
        <w:t>Ваучерная</w:t>
      </w:r>
      <w:proofErr w:type="spellEnd"/>
      <w:r w:rsidRPr="00CB1E2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lang w:val="ru-RU"/>
        </w:rPr>
        <w:t>деиндустриализации</w:t>
      </w:r>
      <w:proofErr w:type="spellEnd"/>
      <w:r w:rsidRPr="00CB1E2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rsidR="005B45EC" w:rsidRPr="00FE7883"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FE7883">
        <w:rPr>
          <w:rFonts w:ascii="Times New Roman" w:hAnsi="Times New Roman"/>
          <w:color w:val="000000"/>
          <w:sz w:val="28"/>
          <w:lang w:val="ru-RU"/>
        </w:rPr>
        <w:t>Военная реформа.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Паралимпийские</w:t>
      </w:r>
      <w:proofErr w:type="spellEnd"/>
      <w:r w:rsidRPr="00CB1E2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CB1E24">
        <w:rPr>
          <w:rFonts w:ascii="Times New Roman" w:hAnsi="Times New Roman"/>
          <w:color w:val="000000"/>
          <w:sz w:val="28"/>
          <w:lang w:val="ru-RU"/>
        </w:rPr>
        <w:t xml:space="preserve"> Чемпионат мира по футболу и открытие нового образа России миру.</w:t>
      </w:r>
    </w:p>
    <w:p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rPr>
          <w:lang w:val="ru-RU"/>
        </w:rPr>
      </w:pPr>
      <w:r w:rsidRPr="00CB1E2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lang w:val="ru-RU"/>
        </w:rPr>
        <w:t>ЕврАзЭС</w:t>
      </w:r>
      <w:proofErr w:type="spellEnd"/>
      <w:r w:rsidRPr="00CB1E2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Россия в борьбе с </w:t>
      </w:r>
      <w:proofErr w:type="spellStart"/>
      <w:r w:rsidRPr="00CB1E24">
        <w:rPr>
          <w:rFonts w:ascii="Times New Roman" w:hAnsi="Times New Roman"/>
          <w:color w:val="000000"/>
          <w:sz w:val="28"/>
          <w:lang w:val="ru-RU"/>
        </w:rPr>
        <w:t>коронавирусной</w:t>
      </w:r>
      <w:proofErr w:type="spellEnd"/>
      <w:r w:rsidRPr="00CB1E2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rPr>
          <w:lang w:val="ru-RU"/>
        </w:rPr>
      </w:pPr>
      <w:bookmarkStart w:id="2" w:name="block-1295004"/>
      <w:bookmarkEnd w:id="1"/>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rPr>
          <w:lang w:val="ru-RU"/>
        </w:rPr>
      </w:pPr>
    </w:p>
    <w:p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w:t>
      </w:r>
      <w:proofErr w:type="spellStart"/>
      <w:r w:rsidRPr="00CB1E24">
        <w:rPr>
          <w:rFonts w:ascii="Times New Roman" w:hAnsi="Times New Roman"/>
          <w:color w:val="000000"/>
          <w:sz w:val="28"/>
          <w:lang w:val="ru-RU"/>
        </w:rPr>
        <w:t>метапредметным</w:t>
      </w:r>
      <w:proofErr w:type="spellEnd"/>
      <w:r w:rsidRPr="00CB1E2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xml:space="preserve">: </w:t>
      </w:r>
      <w:proofErr w:type="spellStart"/>
      <w:r w:rsidRPr="00CB1E24">
        <w:rPr>
          <w:rFonts w:ascii="Times New Roman" w:hAnsi="Times New Roman"/>
          <w:color w:val="000000"/>
          <w:sz w:val="28"/>
          <w:lang w:val="ru-RU"/>
        </w:rPr>
        <w:t>сформированность</w:t>
      </w:r>
      <w:proofErr w:type="spellEnd"/>
      <w:r w:rsidRPr="00CB1E2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lang w:val="ru-RU"/>
        </w:rPr>
        <w:t>эмпатии</w:t>
      </w:r>
      <w:proofErr w:type="spellEnd"/>
      <w:r w:rsidRPr="00CB1E2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proofErr w:type="spellStart"/>
      <w:r w:rsidRPr="00CB1E24">
        <w:rPr>
          <w:rFonts w:ascii="Times New Roman" w:hAnsi="Times New Roman"/>
          <w:b/>
          <w:i/>
          <w:color w:val="000000"/>
          <w:spacing w:val="1"/>
          <w:sz w:val="28"/>
          <w:lang w:val="ru-RU"/>
        </w:rPr>
        <w:t>Метапредметные</w:t>
      </w:r>
      <w:proofErr w:type="spellEnd"/>
      <w:r w:rsidRPr="00CB1E24">
        <w:rPr>
          <w:rFonts w:ascii="Times New Roman" w:hAnsi="Times New Roman"/>
          <w:b/>
          <w:i/>
          <w:color w:val="000000"/>
          <w:spacing w:val="1"/>
          <w:sz w:val="28"/>
          <w:lang w:val="ru-RU"/>
        </w:rPr>
        <w:t xml:space="preserve">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xml:space="preserve">: осуществлять анализ учебной и </w:t>
      </w:r>
      <w:proofErr w:type="spellStart"/>
      <w:r w:rsidRPr="00CB1E24">
        <w:rPr>
          <w:rFonts w:ascii="Times New Roman" w:hAnsi="Times New Roman"/>
          <w:color w:val="000000"/>
          <w:sz w:val="28"/>
          <w:lang w:val="ru-RU"/>
        </w:rPr>
        <w:t>внеучебной</w:t>
      </w:r>
      <w:proofErr w:type="spellEnd"/>
      <w:r w:rsidRPr="00CB1E2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B1E24">
        <w:rPr>
          <w:rFonts w:ascii="Times New Roman" w:hAnsi="Times New Roman"/>
          <w:color w:val="000000"/>
          <w:sz w:val="28"/>
          <w:lang w:val="ru-RU"/>
        </w:rPr>
        <w:t>интернет-ресурсы</w:t>
      </w:r>
      <w:proofErr w:type="spellEnd"/>
      <w:r w:rsidRPr="00CB1E24">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rsidR="005B45EC" w:rsidRPr="00CB1E24" w:rsidRDefault="005B45EC">
      <w:pPr>
        <w:spacing w:after="0"/>
        <w:ind w:left="120"/>
        <w:jc w:val="both"/>
        <w:rPr>
          <w:lang w:val="ru-RU"/>
        </w:rPr>
      </w:pPr>
    </w:p>
    <w:p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i/>
          <w:color w:val="000000"/>
          <w:sz w:val="28"/>
          <w:lang w:val="ru-RU"/>
        </w:rPr>
        <w:t>Межвоенный</w:t>
      </w:r>
      <w:proofErr w:type="spellEnd"/>
      <w:r w:rsidRPr="00CB1E2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rPr>
          <w:lang w:val="ru-RU"/>
        </w:rPr>
      </w:pPr>
      <w:proofErr w:type="spellStart"/>
      <w:r w:rsidRPr="00CB1E24">
        <w:rPr>
          <w:rFonts w:ascii="Times New Roman" w:hAnsi="Times New Roman"/>
          <w:color w:val="000000"/>
          <w:sz w:val="28"/>
          <w:lang w:val="ru-RU"/>
        </w:rPr>
        <w:t>Межвоенный</w:t>
      </w:r>
      <w:proofErr w:type="spellEnd"/>
      <w:r w:rsidRPr="00CB1E2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rPr>
          <w:lang w:val="ru-RU"/>
        </w:r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lang w:val="ru-RU"/>
        </w:rPr>
      </w:pPr>
      <w:bookmarkStart w:id="3" w:name="block-1295005"/>
      <w:bookmarkEnd w:id="2"/>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FE788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FE788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FE7883">
        <w:trPr>
          <w:trHeight w:val="144"/>
          <w:tblCellSpacing w:w="20" w:type="nil"/>
        </w:trPr>
        <w:tc>
          <w:tcPr>
            <w:tcW w:w="0" w:type="auto"/>
            <w:gridSpan w:val="5"/>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rsidR="00CB1E24" w:rsidRPr="00CB1E24" w:rsidRDefault="00CB1E24" w:rsidP="00FE7883">
      <w:pPr>
        <w:spacing w:after="0"/>
        <w:ind w:left="120"/>
        <w:rPr>
          <w:rFonts w:ascii="Times New Roman" w:hAnsi="Times New Roman"/>
          <w:color w:val="000000"/>
          <w:sz w:val="28"/>
          <w:lang w:val="ru-RU"/>
        </w:rPr>
        <w:sectPr w:rsidR="00CB1E24" w:rsidRPr="00CB1E24" w:rsidSect="00FE7883">
          <w:type w:val="continuous"/>
          <w:pgSz w:w="11906" w:h="16383"/>
          <w:pgMar w:top="850" w:right="1134" w:bottom="1701" w:left="1134" w:header="720" w:footer="720" w:gutter="0"/>
          <w:cols w:space="720"/>
          <w:docGrid w:linePitch="299"/>
        </w:sectPr>
      </w:pPr>
      <w:bookmarkStart w:id="4" w:name="block-1295008"/>
      <w:bookmarkEnd w:id="3"/>
      <w:r>
        <w:rPr>
          <w:rFonts w:ascii="Times New Roman" w:hAnsi="Times New Roman"/>
          <w:b/>
          <w:color w:val="000000"/>
          <w:sz w:val="28"/>
        </w:rPr>
        <w:lastRenderedPageBreak/>
        <w:t xml:space="preserve"> </w:t>
      </w:r>
      <w:bookmarkStart w:id="5" w:name="block-1295009"/>
      <w:bookmarkStart w:id="6" w:name="_GoBack"/>
      <w:bookmarkEnd w:id="4"/>
      <w:bookmarkEnd w:id="6"/>
    </w:p>
    <w:bookmarkEnd w:id="5"/>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B45EC"/>
    <w:rsid w:val="005B45EC"/>
    <w:rsid w:val="00CB1E24"/>
    <w:rsid w:val="00FE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16752</Words>
  <Characters>95490</Characters>
  <Application>Microsoft Office Word</Application>
  <DocSecurity>0</DocSecurity>
  <Lines>795</Lines>
  <Paragraphs>224</Paragraphs>
  <ScaleCrop>false</ScaleCrop>
  <Company/>
  <LinksUpToDate>false</LinksUpToDate>
  <CharactersWithSpaces>112018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5</cp:revision>
  <dcterms:created xsi:type="dcterms:W3CDTF">2023-06-18T08:12:00Z</dcterms:created>
  <dcterms:modified xsi:type="dcterms:W3CDTF">2023-08-29T19:00:00Z</dcterms:modified>
</cp:coreProperties>
</file>