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24" w:rsidRPr="006F0E56" w:rsidRDefault="005E6C2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0" w:name="block-4264832"/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ПОЯСНИТЕЛЬНАЯ ЗАПИСКА</w:t>
      </w:r>
    </w:p>
    <w:p w:rsidR="00A67424" w:rsidRPr="006F0E56" w:rsidRDefault="00A6742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природы и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обеспечении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ии и её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структура.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развития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межпредметных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и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внутрипредметных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метапредметным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естественно-научного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культуросообразного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естественно-научной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картине мира и ценностных ориентациях личности, способствующих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гуманизации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биологического образования.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освоение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обучающимися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агробиотехнологий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Естественно-научные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предметы». 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A67424" w:rsidRPr="006F0E56" w:rsidRDefault="00A67424">
      <w:pPr>
        <w:rPr>
          <w:sz w:val="18"/>
          <w:szCs w:val="18"/>
          <w:lang w:val="ru-RU"/>
        </w:rPr>
        <w:sectPr w:rsidR="00A67424" w:rsidRPr="006F0E56">
          <w:pgSz w:w="11906" w:h="16383"/>
          <w:pgMar w:top="1134" w:right="850" w:bottom="1134" w:left="1701" w:header="720" w:footer="720" w:gutter="0"/>
          <w:cols w:space="720"/>
        </w:sectPr>
      </w:pPr>
    </w:p>
    <w:p w:rsidR="00A67424" w:rsidRPr="006F0E56" w:rsidRDefault="005E6C2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1" w:name="block-4264836"/>
      <w:bookmarkEnd w:id="0"/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СОДЕРЖАНИЕ ОБУЧЕНИЯ</w:t>
      </w: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A67424" w:rsidRPr="006F0E56" w:rsidRDefault="00A6742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A67424" w:rsidRPr="006F0E56" w:rsidRDefault="005E6C2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10 КЛАСС</w:t>
      </w:r>
    </w:p>
    <w:p w:rsidR="00A67424" w:rsidRPr="006F0E56" w:rsidRDefault="00A6742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Тема 1. Биология как наука.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Демонстрации: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Портреты: Ч. Дарвин, Г. Мендель, Н. К. Кольцов, Дж. Уотсон и Ф. Крик.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Таблицы и схемы: «Методы познания живой природы».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Лабораторные и практические работы: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Практическая работа</w:t>
      </w: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</w:t>
      </w: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№ 1. «Использование различных методов при изучении биологических объектов».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Тема 2. Живые системы и их организация.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Свойства биосистем и их разнообразие.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Уровни организации биосистем: молекулярный, клеточный, тканевый, организменный, популяционно-видовой,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экосистемный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(биогеоценотический), биосферный.</w:t>
      </w:r>
      <w:proofErr w:type="gramEnd"/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Демонстрации: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Таблицы и схемы: «Основные признаки жизни», «Уровни организации живой природы».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Оборудование: модель молекулы ДНК.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Тема 3. Химический состав и строение клетки.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Функции воды и минеральных веще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ств в кл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етке. Поддержание осмотического баланса.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Ферменты – биологические катализаторы. Строение фермента: активный центр, субстратная специфичность. </w:t>
      </w:r>
      <w:proofErr w:type="spellStart"/>
      <w:proofErr w:type="gramStart"/>
      <w:r w:rsidRPr="006F0E56">
        <w:rPr>
          <w:rFonts w:ascii="Times New Roman" w:hAnsi="Times New Roman"/>
          <w:color w:val="000000"/>
          <w:sz w:val="18"/>
          <w:szCs w:val="18"/>
        </w:rPr>
        <w:t>Коферменты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</w:rPr>
        <w:t xml:space="preserve">.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</w:rPr>
        <w:t>Витамины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</w:rPr>
        <w:t xml:space="preserve">.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</w:rPr>
        <w:t>Отличия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</w:rPr>
        <w:t>ферментов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</w:rPr>
        <w:t>от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</w:rPr>
        <w:t>неорганических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</w:rPr>
        <w:t>катализаторов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</w:rPr>
        <w:t>.</w:t>
      </w:r>
      <w:proofErr w:type="gramEnd"/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Углеводы: моносахариды (глюкоза, рибоза и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дезоксирибоза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), дисахариды (сахароза, лактоза) и полисахариды (крахмал, гликоген, целлюлоза).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Биологические функции углеводов.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Липиды: триглицериды, фосфолипиды, стероиды.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Гидрофильно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Типы клеток: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эукариотическая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и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прокариотическая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. Особенности строения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прокариотической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клетки. Клеточная стенка бактерий. Строение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эукариотической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клетки. Основные отличия растительной, животной и грибной клетки.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Поверхностные структуры клеток – клеточная стенка,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гликокаликс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Одномембранные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органоиды клетки: ЭПС, аппарат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Гольджи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Немембранные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Транспорт веще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ств в кл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етке.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Демонстрации: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Портреты: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А. Левенгук, Р. Гук, Т. Шванн, М.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Шлейден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, Р. Вирхов, Дж. Уотсон, Ф. Крик, М.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Уилкинс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, Р. Франклин, К. М. Бэр.</w:t>
      </w:r>
      <w:proofErr w:type="gramEnd"/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эукариотической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прокариотической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клетки», «Строение ядра клетки», «Углеводы», «Липиды».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Лабораторные и практические работы: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Тема 4. Жизнедеятельность клетки.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Фотосинтез.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Световая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и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темновая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Хемосинтез.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Хемосинтезирующие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бактерии. Значение хемосинтеза для жизни на Земле.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фосфорилирование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. Эффективность энергетического обмена.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Ивановский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ревертаза и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интеграза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. Профилактика распространения вирусных заболеваний.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Демонстрации: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Портреты: Н. К. Кольцов, Д. И. Ивановский, К. А. Тимирязев.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Таблицы и схемы: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  <w:proofErr w:type="gramEnd"/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Тема 5. Размножение и индивидуальное развитие организмов.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Программируемая гибель клетки –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апоптоз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многоклеточных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Половое размножение, его отличия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от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бесполого.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прямое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, непрямое (личиночное). Влияние среды на развитие организмов, факторы, способные вызывать врождённые уродства.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Демонстрации: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Лабораторные и практические работы: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Тема 6. Наследственность и изменчивость организмов.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Закономерности наследования признаков, установленные Г. Менделем. Моногибридное скрещивание. Закон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едино­образия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Дигибридное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дигибридного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Хромосомная теория наследственности. Генетические карты.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Генетика пола. Хромосомное определение пола.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Аутосомы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и половые хромосомы.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Гомогаметные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и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гетерогаметные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организмы. Наследование признаков, сцепленных с полом.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модификационной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модификационной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изменчивости.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генные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Внеядерная наследственность и изменчивость.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полногеномное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секвенирование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генотипирование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Демонстрации: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Таблицы и схемы: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Дигибридное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скрещивание», «Цитологические основы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дигибридного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Модификационная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  <w:proofErr w:type="gramEnd"/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Дигибридное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Лабораторные и практические работы: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дигибридного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скрещивания у дрозофилы на готовых микропрепаратах».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Лабораторная работа № 6. «Изучение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модификационной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изменчивости, построение вариационного ряда и вариационной кривой».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Лабораторная работа № 7. «Анализ мутаций у дрозофилы на готовых микропрепаратах».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Практическая работа № 2. «Составление и анализ родословных человека».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Тема 7. Селекция организмов. Основы биотехнологии.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</w:t>
      </w: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полиплоидов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. Достижения селекции растений, животных и микроорганизмов.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трансгенных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Демонстрации: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Портреты: Н. И. Вавилов, И. В. Мичурин, Г. Д. Карпеченко, М. Ф. Иванов.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Лабораторные и практические работы: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Экскурсия</w:t>
      </w: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</w:t>
      </w: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агроуниверситета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или научного центра)».</w:t>
      </w:r>
    </w:p>
    <w:p w:rsidR="00A67424" w:rsidRPr="006F0E56" w:rsidRDefault="00A6742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A67424" w:rsidRPr="006F0E56" w:rsidRDefault="005E6C2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2" w:name="block-4264837"/>
      <w:bookmarkEnd w:id="1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ПЛАНИРУЕМЫЕ РЕЗУЛЬТАТЫ ОСВОЕНИЯ ПРОГРАММЫ ПО БИОЛОГИИ НА БАЗОВОМ УРОВНЕ СРЕДНЕГО ОБЩЕГО ОБРАЗОВАНИЯ</w:t>
      </w:r>
    </w:p>
    <w:p w:rsidR="00A67424" w:rsidRPr="006F0E56" w:rsidRDefault="00A6742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метапредметным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и предметным.</w:t>
      </w:r>
      <w:proofErr w:type="gramEnd"/>
    </w:p>
    <w:p w:rsidR="00A67424" w:rsidRPr="006F0E56" w:rsidRDefault="00A6742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A67424" w:rsidRPr="006F0E56" w:rsidRDefault="005E6C2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A67424" w:rsidRPr="006F0E56" w:rsidRDefault="00A6742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цели и строить жизненные планы.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67424" w:rsidRPr="006F0E56" w:rsidRDefault="005E6C2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1)</w:t>
      </w: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гражданского воспитания: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сформированность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осознание своих конституционных прав и обязанностей, уважение закона и правопорядка;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готовность к гуманитарной и волонтёрской деятельности;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2) патриотического воспитания: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сформированность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3) духовно-нравственного воспитания: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осознание духовных ценностей российского народа;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сформированность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нравственного сознания, этического поведения;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осознание личного вклада в построение устойчивого будущего;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4) эстетического воспитания: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понимание эмоционального воздействия живой природы и её ценности;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6) трудового воспитания: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готовность к труду, осознание ценности мастерства, трудолюбие;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готовность и способность к образованию и самообразованию на протяжении всей жизни;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7) экологического воспитания: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осознание глобального характера экологических проблем и путей их решения;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8) ценности научного познания: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сформированность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естественно-научной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A67424" w:rsidRPr="006F0E56" w:rsidRDefault="00A67424">
      <w:pPr>
        <w:spacing w:after="0"/>
        <w:ind w:left="120"/>
        <w:rPr>
          <w:sz w:val="18"/>
          <w:szCs w:val="18"/>
          <w:lang w:val="ru-RU"/>
        </w:rPr>
      </w:pPr>
    </w:p>
    <w:p w:rsidR="00A67424" w:rsidRPr="006F0E56" w:rsidRDefault="005E6C2D">
      <w:pPr>
        <w:spacing w:after="0"/>
        <w:ind w:left="120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A67424" w:rsidRPr="006F0E56" w:rsidRDefault="00A67424">
      <w:pPr>
        <w:spacing w:after="0"/>
        <w:ind w:left="120"/>
        <w:rPr>
          <w:sz w:val="18"/>
          <w:szCs w:val="18"/>
          <w:lang w:val="ru-RU"/>
        </w:rPr>
      </w:pP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spellStart"/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Метапредметные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межпредметные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Метапредметные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Овладение универсальными учебными познавательными действиями: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1)</w:t>
      </w: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логические действия: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использовать биологические понятия для объяснения фактов и явлений живой природы;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строить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логические рассуждения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развивать креативное мышление при решении жизненных проблем.</w:t>
      </w:r>
    </w:p>
    <w:p w:rsidR="00A67424" w:rsidRPr="006F0E56" w:rsidRDefault="005E6C2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2)</w:t>
      </w: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исследовательские действия: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давать оценку новым ситуациям, оценивать приобретённый опыт;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уметь переносить знания в познавательную и практическую области жизнедеятельности;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уметь интегрировать знания из разных предметных областей;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3) работа с информацией: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другое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);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Овладение универсальными коммуникативными действиями: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1)</w:t>
      </w: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общение: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развёрнуто и логично излагать свою точку зрения с использованием языковых средств.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2)</w:t>
      </w: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совместная деятельность: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Овладение универсальными регулятивными действиями: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1)</w:t>
      </w: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самоорганизация: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давать оценку новым ситуациям;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расширять рамки учебного предмета на основе личных предпочтений;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делать осознанный выбор, аргументировать его, брать ответственность за решение;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оценивать приобретённый опыт;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2)</w:t>
      </w: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самоконтроль: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уметь оценивать риски и своевременно принимать решения по их снижению;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принимать мотивы и аргументы других при анализе результатов деятельности;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3)</w:t>
      </w: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принятие себя и других: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принимать себя, понимая свои недостатки и достоинства;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принимать мотивы и аргументы других при анализе результатов деятельности;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признавать своё право и право других на ошибки;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развивать способность понимать мир с позиции другого человека.</w:t>
      </w:r>
    </w:p>
    <w:p w:rsidR="00A67424" w:rsidRPr="006F0E56" w:rsidRDefault="00A67424">
      <w:pPr>
        <w:spacing w:after="0"/>
        <w:ind w:left="120"/>
        <w:rPr>
          <w:sz w:val="18"/>
          <w:szCs w:val="18"/>
          <w:lang w:val="ru-RU"/>
        </w:rPr>
      </w:pPr>
    </w:p>
    <w:p w:rsidR="00A67424" w:rsidRPr="006F0E56" w:rsidRDefault="005E6C2D">
      <w:pPr>
        <w:spacing w:after="0"/>
        <w:ind w:left="120"/>
        <w:rPr>
          <w:sz w:val="18"/>
          <w:szCs w:val="18"/>
          <w:lang w:val="ru-RU"/>
        </w:rPr>
      </w:pPr>
      <w:bookmarkStart w:id="3" w:name="_Toc138318760"/>
      <w:bookmarkStart w:id="4" w:name="_Toc134720971"/>
      <w:bookmarkEnd w:id="3"/>
      <w:bookmarkEnd w:id="4"/>
      <w:r w:rsidRPr="006F0E56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A67424" w:rsidRPr="006F0E56" w:rsidRDefault="00A67424">
      <w:pPr>
        <w:spacing w:after="0"/>
        <w:ind w:left="120"/>
        <w:rPr>
          <w:sz w:val="18"/>
          <w:szCs w:val="18"/>
          <w:lang w:val="ru-RU"/>
        </w:rPr>
      </w:pP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Предметные результаты освоения учебного предмета «Биология» </w:t>
      </w:r>
      <w:r w:rsidRPr="006F0E5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в 10 классе</w:t>
      </w: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должны отражать: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сформированность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естественно-научной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саморегуляция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умение решать элементарные генетические задачи на мон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о-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и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дигибридное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Предметные результаты освоения учебного предмета «Биология» </w:t>
      </w:r>
      <w:r w:rsidRPr="006F0E5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в 11 классе</w:t>
      </w: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должны отражать: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сформированность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естественно-научной</w:t>
      </w:r>
      <w:proofErr w:type="gram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консументы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редуценты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, цепи питания, экологическая пирамида, биогеоценоз, биосфера;</w:t>
      </w:r>
      <w:proofErr w:type="gramEnd"/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Северцова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, учения о биосфере В. И. Вернадского), определять границы их применимости к живым системам;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консументов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редуцентов</w:t>
      </w:r>
      <w:proofErr w:type="spellEnd"/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 xml:space="preserve"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</w:t>
      </w: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A67424" w:rsidRPr="006F0E56" w:rsidRDefault="005E6C2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6F0E56">
        <w:rPr>
          <w:rFonts w:ascii="Times New Roman" w:hAnsi="Times New Roman"/>
          <w:color w:val="000000"/>
          <w:sz w:val="18"/>
          <w:szCs w:val="1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A67424" w:rsidRPr="007D28B2" w:rsidRDefault="00A67424">
      <w:pPr>
        <w:rPr>
          <w:lang w:val="ru-RU"/>
        </w:rPr>
        <w:sectPr w:rsidR="00A67424" w:rsidRPr="007D28B2">
          <w:pgSz w:w="11906" w:h="16383"/>
          <w:pgMar w:top="1134" w:right="850" w:bottom="1134" w:left="1701" w:header="720" w:footer="720" w:gutter="0"/>
          <w:cols w:space="720"/>
        </w:sectPr>
      </w:pPr>
    </w:p>
    <w:p w:rsidR="00A67424" w:rsidRDefault="005E6C2D">
      <w:pPr>
        <w:spacing w:after="0"/>
        <w:ind w:left="120"/>
      </w:pPr>
      <w:bookmarkStart w:id="5" w:name="block-4264831"/>
      <w:bookmarkEnd w:id="2"/>
      <w:r w:rsidRPr="007D28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7424" w:rsidRDefault="005E6C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111"/>
        <w:gridCol w:w="1134"/>
        <w:gridCol w:w="992"/>
        <w:gridCol w:w="709"/>
        <w:gridCol w:w="2693"/>
      </w:tblGrid>
      <w:tr w:rsidR="00A67424" w:rsidTr="006F0E5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24" w:rsidRDefault="005E6C2D" w:rsidP="006F0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424" w:rsidRDefault="00A67424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7424" w:rsidRDefault="00A67424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24" w:rsidRPr="006F0E56" w:rsidRDefault="005E6C2D">
            <w:pPr>
              <w:spacing w:after="0"/>
              <w:ind w:left="135"/>
              <w:rPr>
                <w:sz w:val="20"/>
              </w:rPr>
            </w:pPr>
            <w:proofErr w:type="spellStart"/>
            <w:r w:rsidRPr="006F0E56">
              <w:rPr>
                <w:rFonts w:ascii="Times New Roman" w:hAnsi="Times New Roman"/>
                <w:b/>
                <w:color w:val="000000"/>
                <w:sz w:val="20"/>
              </w:rPr>
              <w:t>Электронные</w:t>
            </w:r>
            <w:proofErr w:type="spellEnd"/>
            <w:r w:rsidRPr="006F0E56">
              <w:rPr>
                <w:rFonts w:ascii="Times New Roman" w:hAnsi="Times New Roman"/>
                <w:b/>
                <w:color w:val="000000"/>
                <w:sz w:val="20"/>
              </w:rPr>
              <w:t xml:space="preserve"> (</w:t>
            </w:r>
            <w:proofErr w:type="spellStart"/>
            <w:r w:rsidRPr="006F0E56">
              <w:rPr>
                <w:rFonts w:ascii="Times New Roman" w:hAnsi="Times New Roman"/>
                <w:b/>
                <w:color w:val="000000"/>
                <w:sz w:val="20"/>
              </w:rPr>
              <w:t>цифровые</w:t>
            </w:r>
            <w:proofErr w:type="spellEnd"/>
            <w:r w:rsidRPr="006F0E56">
              <w:rPr>
                <w:rFonts w:ascii="Times New Roman" w:hAnsi="Times New Roman"/>
                <w:b/>
                <w:color w:val="000000"/>
                <w:sz w:val="20"/>
              </w:rPr>
              <w:t xml:space="preserve">) </w:t>
            </w:r>
            <w:proofErr w:type="spellStart"/>
            <w:r w:rsidRPr="006F0E56">
              <w:rPr>
                <w:rFonts w:ascii="Times New Roman" w:hAnsi="Times New Roman"/>
                <w:b/>
                <w:color w:val="000000"/>
                <w:sz w:val="20"/>
              </w:rPr>
              <w:t>образовательные</w:t>
            </w:r>
            <w:proofErr w:type="spellEnd"/>
            <w:r w:rsidRPr="006F0E56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6F0E56">
              <w:rPr>
                <w:rFonts w:ascii="Times New Roman" w:hAnsi="Times New Roman"/>
                <w:b/>
                <w:color w:val="000000"/>
                <w:sz w:val="20"/>
              </w:rPr>
              <w:t>ресурсы</w:t>
            </w:r>
            <w:proofErr w:type="spellEnd"/>
            <w:r w:rsidRPr="006F0E56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A67424" w:rsidRPr="006F0E56" w:rsidRDefault="00A67424">
            <w:pPr>
              <w:spacing w:after="0"/>
              <w:ind w:left="135"/>
              <w:rPr>
                <w:sz w:val="20"/>
              </w:rPr>
            </w:pPr>
          </w:p>
        </w:tc>
      </w:tr>
      <w:tr w:rsidR="006F0E56" w:rsidTr="006F0E56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24" w:rsidRDefault="00A67424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24" w:rsidRDefault="00A67424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7424" w:rsidRDefault="00A67424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424" w:rsidRDefault="005E6C2D" w:rsidP="006F0E56">
            <w:pPr>
              <w:spacing w:after="0"/>
              <w:ind w:left="-100" w:firstLine="10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7424" w:rsidRDefault="00A67424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7424" w:rsidRDefault="006F0E56" w:rsidP="006F0E56">
            <w:pPr>
              <w:spacing w:after="0"/>
              <w:ind w:firstLine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r w:rsidR="005E6C2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="005E6C2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7424" w:rsidRDefault="00A67424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24" w:rsidRPr="006F0E56" w:rsidRDefault="00A67424">
            <w:pPr>
              <w:rPr>
                <w:sz w:val="20"/>
              </w:rPr>
            </w:pPr>
          </w:p>
        </w:tc>
      </w:tr>
      <w:tr w:rsidR="006F0E56" w:rsidRPr="000A4B65" w:rsidTr="006F0E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424" w:rsidRDefault="00A674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67424" w:rsidRPr="006F0E56" w:rsidRDefault="005E6C2D">
            <w:pPr>
              <w:spacing w:after="0"/>
              <w:ind w:left="135"/>
              <w:rPr>
                <w:sz w:val="20"/>
                <w:lang w:val="ru-RU"/>
              </w:rPr>
            </w:pPr>
            <w:r w:rsidRPr="006F0E5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"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292</w:t>
              </w:r>
            </w:hyperlink>
          </w:p>
        </w:tc>
      </w:tr>
      <w:tr w:rsidR="006F0E56" w:rsidRPr="000A4B65" w:rsidTr="006F0E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67424" w:rsidRPr="007D28B2" w:rsidRDefault="005E6C2D">
            <w:pPr>
              <w:spacing w:after="0"/>
              <w:ind w:left="135"/>
              <w:rPr>
                <w:lang w:val="ru-RU"/>
              </w:rPr>
            </w:pPr>
            <w:r w:rsidRPr="007D28B2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  <w:ind w:left="135"/>
              <w:jc w:val="center"/>
            </w:pPr>
            <w:r w:rsidRPr="007D2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424" w:rsidRDefault="00A674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7424" w:rsidRDefault="00A67424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67424" w:rsidRPr="006F0E56" w:rsidRDefault="005E6C2D">
            <w:pPr>
              <w:spacing w:after="0"/>
              <w:ind w:left="135"/>
              <w:rPr>
                <w:sz w:val="20"/>
                <w:lang w:val="ru-RU"/>
              </w:rPr>
            </w:pPr>
            <w:r w:rsidRPr="006F0E5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6"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292</w:t>
              </w:r>
            </w:hyperlink>
          </w:p>
        </w:tc>
      </w:tr>
      <w:tr w:rsidR="006F0E56" w:rsidRPr="000A4B65" w:rsidTr="006F0E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67424" w:rsidRPr="007D28B2" w:rsidRDefault="005E6C2D">
            <w:pPr>
              <w:spacing w:after="0"/>
              <w:ind w:left="135"/>
              <w:rPr>
                <w:lang w:val="ru-RU"/>
              </w:rPr>
            </w:pPr>
            <w:r w:rsidRPr="007D28B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  <w:ind w:left="135"/>
              <w:jc w:val="center"/>
            </w:pPr>
            <w:r w:rsidRPr="007D2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424" w:rsidRDefault="00A674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67424" w:rsidRPr="006F0E56" w:rsidRDefault="005E6C2D">
            <w:pPr>
              <w:spacing w:after="0"/>
              <w:ind w:left="135"/>
              <w:rPr>
                <w:sz w:val="20"/>
                <w:lang w:val="ru-RU"/>
              </w:rPr>
            </w:pPr>
            <w:r w:rsidRPr="006F0E5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"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292</w:t>
              </w:r>
            </w:hyperlink>
          </w:p>
        </w:tc>
      </w:tr>
      <w:tr w:rsidR="006F0E56" w:rsidRPr="000A4B65" w:rsidTr="006F0E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424" w:rsidRDefault="00A674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7424" w:rsidRDefault="00A67424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67424" w:rsidRPr="006F0E56" w:rsidRDefault="005E6C2D">
            <w:pPr>
              <w:spacing w:after="0"/>
              <w:ind w:left="135"/>
              <w:rPr>
                <w:sz w:val="20"/>
                <w:lang w:val="ru-RU"/>
              </w:rPr>
            </w:pPr>
            <w:r w:rsidRPr="006F0E5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"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292</w:t>
              </w:r>
            </w:hyperlink>
          </w:p>
        </w:tc>
      </w:tr>
      <w:tr w:rsidR="006F0E56" w:rsidRPr="000A4B65" w:rsidTr="006F0E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67424" w:rsidRPr="007D28B2" w:rsidRDefault="005E6C2D">
            <w:pPr>
              <w:spacing w:after="0"/>
              <w:ind w:left="135"/>
              <w:rPr>
                <w:lang w:val="ru-RU"/>
              </w:rPr>
            </w:pPr>
            <w:r w:rsidRPr="007D28B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  <w:ind w:left="135"/>
              <w:jc w:val="center"/>
            </w:pPr>
            <w:r w:rsidRPr="007D2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424" w:rsidRDefault="00A674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67424" w:rsidRPr="006F0E56" w:rsidRDefault="005E6C2D">
            <w:pPr>
              <w:spacing w:after="0"/>
              <w:ind w:left="135"/>
              <w:rPr>
                <w:sz w:val="20"/>
                <w:lang w:val="ru-RU"/>
              </w:rPr>
            </w:pPr>
            <w:r w:rsidRPr="006F0E5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"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292</w:t>
              </w:r>
            </w:hyperlink>
          </w:p>
        </w:tc>
      </w:tr>
      <w:tr w:rsidR="006F0E56" w:rsidRPr="000A4B65" w:rsidTr="006F0E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424" w:rsidRDefault="00A674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67424" w:rsidRPr="006F0E56" w:rsidRDefault="005E6C2D">
            <w:pPr>
              <w:spacing w:after="0"/>
              <w:ind w:left="135"/>
              <w:rPr>
                <w:sz w:val="20"/>
                <w:lang w:val="ru-RU"/>
              </w:rPr>
            </w:pPr>
            <w:r w:rsidRPr="006F0E5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"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292</w:t>
              </w:r>
            </w:hyperlink>
          </w:p>
        </w:tc>
      </w:tr>
      <w:tr w:rsidR="006F0E56" w:rsidRPr="000A4B65" w:rsidTr="006F0E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424" w:rsidRDefault="00A674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7424" w:rsidRDefault="00A67424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67424" w:rsidRPr="006F0E56" w:rsidRDefault="005E6C2D">
            <w:pPr>
              <w:spacing w:after="0"/>
              <w:ind w:left="135"/>
              <w:rPr>
                <w:sz w:val="20"/>
                <w:lang w:val="ru-RU"/>
              </w:rPr>
            </w:pPr>
            <w:r w:rsidRPr="006F0E5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"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292</w:t>
              </w:r>
            </w:hyperlink>
          </w:p>
        </w:tc>
      </w:tr>
      <w:tr w:rsidR="006F0E56" w:rsidRPr="000A4B65" w:rsidTr="006F0E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424" w:rsidRDefault="00A674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7424" w:rsidRDefault="00A67424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67424" w:rsidRPr="006F0E56" w:rsidRDefault="005E6C2D">
            <w:pPr>
              <w:spacing w:after="0"/>
              <w:ind w:left="135"/>
              <w:rPr>
                <w:sz w:val="20"/>
                <w:lang w:val="ru-RU"/>
              </w:rPr>
            </w:pPr>
            <w:r w:rsidRPr="006F0E56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"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292</w:t>
              </w:r>
            </w:hyperlink>
          </w:p>
        </w:tc>
      </w:tr>
      <w:tr w:rsidR="00A67424" w:rsidTr="006F0E56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A67424" w:rsidRPr="007D28B2" w:rsidRDefault="005E6C2D">
            <w:pPr>
              <w:spacing w:after="0"/>
              <w:ind w:left="135"/>
              <w:rPr>
                <w:lang w:val="ru-RU"/>
              </w:rPr>
            </w:pPr>
            <w:r w:rsidRPr="007D2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  <w:ind w:left="135"/>
              <w:jc w:val="center"/>
            </w:pPr>
            <w:r w:rsidRPr="007D2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7424" w:rsidRDefault="007D2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E6C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7424" w:rsidRDefault="005E6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A67424" w:rsidRPr="006F0E56" w:rsidRDefault="00A67424">
            <w:pPr>
              <w:rPr>
                <w:sz w:val="20"/>
              </w:rPr>
            </w:pPr>
          </w:p>
        </w:tc>
      </w:tr>
    </w:tbl>
    <w:p w:rsidR="00A67424" w:rsidRDefault="00A67424">
      <w:pPr>
        <w:sectPr w:rsidR="00A67424" w:rsidSect="006F0E56">
          <w:pgSz w:w="11906" w:h="16383"/>
          <w:pgMar w:top="1701" w:right="1134" w:bottom="851" w:left="1134" w:header="720" w:footer="720" w:gutter="0"/>
          <w:cols w:space="720"/>
        </w:sectPr>
      </w:pPr>
    </w:p>
    <w:p w:rsidR="005E6C2D" w:rsidRPr="007D28B2" w:rsidRDefault="005E6C2D" w:rsidP="000A4B65">
      <w:pPr>
        <w:spacing w:after="0"/>
        <w:ind w:left="120"/>
        <w:rPr>
          <w:lang w:val="ru-RU"/>
        </w:rPr>
      </w:pPr>
      <w:bookmarkStart w:id="6" w:name="_GoBack"/>
      <w:bookmarkEnd w:id="5"/>
      <w:bookmarkEnd w:id="6"/>
    </w:p>
    <w:sectPr w:rsidR="005E6C2D" w:rsidRPr="007D28B2" w:rsidSect="006F0E56">
      <w:pgSz w:w="11906" w:h="16383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7424"/>
    <w:rsid w:val="000A4B65"/>
    <w:rsid w:val="005E6C2D"/>
    <w:rsid w:val="006F0E56"/>
    <w:rsid w:val="007D28B2"/>
    <w:rsid w:val="00851138"/>
    <w:rsid w:val="00A6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2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2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5" Type="http://schemas.openxmlformats.org/officeDocument/2006/relationships/hyperlink" Target="https://m.edsoo.ru/7f41c292" TargetMode="External"/><Relationship Id="rId10" Type="http://schemas.openxmlformats.org/officeDocument/2006/relationships/hyperlink" Target="https://m.edsoo.ru/7f41c2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6960</Words>
  <Characters>39672</Characters>
  <Application>Microsoft Office Word</Application>
  <DocSecurity>0</DocSecurity>
  <Lines>330</Lines>
  <Paragraphs>93</Paragraphs>
  <ScaleCrop>false</ScaleCrop>
  <Company/>
  <LinksUpToDate>false</LinksUpToDate>
  <CharactersWithSpaces>46539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7</cp:revision>
  <dcterms:created xsi:type="dcterms:W3CDTF">2023-08-23T12:31:00Z</dcterms:created>
  <dcterms:modified xsi:type="dcterms:W3CDTF">2023-09-03T08:44:00Z</dcterms:modified>
</cp:coreProperties>
</file>